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09" w:rsidRPr="00D45DC1" w:rsidRDefault="00FB327C" w:rsidP="00857C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45DC1">
        <w:rPr>
          <w:rFonts w:ascii="Times New Roman" w:hAnsi="Times New Roman" w:cs="Times New Roman"/>
          <w:b/>
          <w:sz w:val="40"/>
          <w:szCs w:val="40"/>
        </w:rPr>
        <w:t xml:space="preserve">Visages des </w:t>
      </w:r>
      <w:r w:rsidR="009255CD" w:rsidRPr="00D45DC1">
        <w:rPr>
          <w:rFonts w:ascii="Times New Roman" w:hAnsi="Times New Roman" w:cs="Times New Roman"/>
          <w:b/>
          <w:sz w:val="40"/>
          <w:szCs w:val="40"/>
        </w:rPr>
        <w:t>O</w:t>
      </w:r>
      <w:r w:rsidRPr="00D45DC1">
        <w:rPr>
          <w:rFonts w:ascii="Times New Roman" w:hAnsi="Times New Roman" w:cs="Times New Roman"/>
          <w:b/>
          <w:sz w:val="40"/>
          <w:szCs w:val="40"/>
        </w:rPr>
        <w:t>uighours de Chine</w:t>
      </w:r>
    </w:p>
    <w:p w:rsidR="004A6CD7" w:rsidRPr="00D45DC1" w:rsidRDefault="004A6CD7" w:rsidP="00857C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DC1">
        <w:rPr>
          <w:rFonts w:ascii="Times New Roman" w:hAnsi="Times New Roman" w:cs="Times New Roman"/>
          <w:b/>
          <w:sz w:val="40"/>
          <w:szCs w:val="40"/>
        </w:rPr>
        <w:t>Photographies de Philippe Rochot</w:t>
      </w:r>
    </w:p>
    <w:p w:rsidR="003D57D3" w:rsidRDefault="003D57D3" w:rsidP="001235A9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171884" w:rsidRPr="001235A9" w:rsidRDefault="00D45DC1" w:rsidP="001235A9">
      <w:pPr>
        <w:ind w:firstLine="708"/>
        <w:jc w:val="center"/>
        <w:rPr>
          <w:sz w:val="32"/>
          <w:szCs w:val="32"/>
        </w:rPr>
      </w:pPr>
      <w:r w:rsidRPr="001235A9">
        <w:rPr>
          <w:sz w:val="32"/>
          <w:szCs w:val="32"/>
        </w:rPr>
        <w:t>Onze</w:t>
      </w:r>
      <w:r w:rsidR="003D57D3" w:rsidRPr="001235A9">
        <w:rPr>
          <w:sz w:val="32"/>
          <w:szCs w:val="32"/>
        </w:rPr>
        <w:t xml:space="preserve"> millions de Ouïghours vivent à l’ouest de la Chine dans la province du Xinjiang</w:t>
      </w:r>
      <w:r w:rsidR="008E2B89">
        <w:rPr>
          <w:sz w:val="32"/>
          <w:szCs w:val="32"/>
        </w:rPr>
        <w:t>,</w:t>
      </w:r>
      <w:r w:rsidR="00171884" w:rsidRPr="001235A9">
        <w:rPr>
          <w:sz w:val="32"/>
          <w:szCs w:val="32"/>
        </w:rPr>
        <w:t xml:space="preserve"> </w:t>
      </w:r>
      <w:r w:rsidR="003D57D3" w:rsidRPr="001235A9">
        <w:rPr>
          <w:sz w:val="32"/>
          <w:szCs w:val="32"/>
        </w:rPr>
        <w:t xml:space="preserve">« La nouvelle frontière ». </w:t>
      </w:r>
      <w:r w:rsidR="00D36D9E" w:rsidRPr="001235A9">
        <w:rPr>
          <w:sz w:val="32"/>
          <w:szCs w:val="32"/>
        </w:rPr>
        <w:t xml:space="preserve">Ils sont musulmans, turcophones et se </w:t>
      </w:r>
      <w:r w:rsidR="008D6870">
        <w:rPr>
          <w:sz w:val="32"/>
          <w:szCs w:val="32"/>
        </w:rPr>
        <w:t>sentent traités</w:t>
      </w:r>
      <w:r w:rsidR="00D36D9E" w:rsidRPr="001235A9">
        <w:rPr>
          <w:sz w:val="32"/>
          <w:szCs w:val="32"/>
        </w:rPr>
        <w:t xml:space="preserve"> comme des citoyens de seconde </w:t>
      </w:r>
      <w:r w:rsidR="00857C7E" w:rsidRPr="001235A9">
        <w:rPr>
          <w:sz w:val="32"/>
          <w:szCs w:val="32"/>
        </w:rPr>
        <w:t>zone</w:t>
      </w:r>
      <w:r w:rsidR="00171884" w:rsidRPr="001235A9">
        <w:rPr>
          <w:sz w:val="32"/>
          <w:szCs w:val="32"/>
        </w:rPr>
        <w:t xml:space="preserve"> face aux Hans (Chinois) qui dépasseraient les vingt millions</w:t>
      </w:r>
      <w:r w:rsidR="00BF74BA" w:rsidRPr="001235A9">
        <w:rPr>
          <w:sz w:val="32"/>
          <w:szCs w:val="32"/>
        </w:rPr>
        <w:t xml:space="preserve"> et sont considérés comme des colons</w:t>
      </w:r>
      <w:r w:rsidR="00D36D9E" w:rsidRPr="001235A9">
        <w:rPr>
          <w:sz w:val="32"/>
          <w:szCs w:val="32"/>
        </w:rPr>
        <w:t>.</w:t>
      </w:r>
    </w:p>
    <w:p w:rsidR="003D57D3" w:rsidRPr="001235A9" w:rsidRDefault="00D36D9E" w:rsidP="001235A9">
      <w:pPr>
        <w:jc w:val="center"/>
        <w:rPr>
          <w:sz w:val="32"/>
          <w:szCs w:val="32"/>
        </w:rPr>
      </w:pPr>
      <w:r w:rsidRPr="001235A9">
        <w:rPr>
          <w:sz w:val="32"/>
          <w:szCs w:val="32"/>
        </w:rPr>
        <w:t xml:space="preserve">L’ambition du régime </w:t>
      </w:r>
      <w:r w:rsidR="008D6870">
        <w:rPr>
          <w:sz w:val="32"/>
          <w:szCs w:val="32"/>
        </w:rPr>
        <w:t xml:space="preserve">chinois </w:t>
      </w:r>
      <w:r w:rsidRPr="001235A9">
        <w:rPr>
          <w:sz w:val="32"/>
          <w:szCs w:val="32"/>
        </w:rPr>
        <w:t>tenu d’une main de fer par Xi Jinping</w:t>
      </w:r>
      <w:r w:rsidR="00171884" w:rsidRPr="001235A9">
        <w:rPr>
          <w:sz w:val="32"/>
          <w:szCs w:val="32"/>
        </w:rPr>
        <w:t xml:space="preserve">, est </w:t>
      </w:r>
      <w:r w:rsidRPr="001235A9">
        <w:rPr>
          <w:sz w:val="32"/>
          <w:szCs w:val="32"/>
        </w:rPr>
        <w:t>de tracer les « Nouvelles routes de la soie » vers l’Asie, l’</w:t>
      </w:r>
      <w:r w:rsidR="00D45DC1" w:rsidRPr="001235A9">
        <w:rPr>
          <w:sz w:val="32"/>
          <w:szCs w:val="32"/>
        </w:rPr>
        <w:t>Europe</w:t>
      </w:r>
      <w:r w:rsidRPr="001235A9">
        <w:rPr>
          <w:sz w:val="32"/>
          <w:szCs w:val="32"/>
        </w:rPr>
        <w:t xml:space="preserve"> et l’Afrique</w:t>
      </w:r>
      <w:r w:rsidR="008442B3" w:rsidRPr="001235A9">
        <w:rPr>
          <w:sz w:val="32"/>
          <w:szCs w:val="32"/>
        </w:rPr>
        <w:t>. Pareil projet</w:t>
      </w:r>
      <w:r w:rsidRPr="001235A9">
        <w:rPr>
          <w:sz w:val="32"/>
          <w:szCs w:val="32"/>
        </w:rPr>
        <w:t xml:space="preserve"> passe par une mise aux pas de ce</w:t>
      </w:r>
      <w:r w:rsidR="00D45DC1" w:rsidRPr="001235A9">
        <w:rPr>
          <w:sz w:val="32"/>
          <w:szCs w:val="32"/>
        </w:rPr>
        <w:t>s</w:t>
      </w:r>
      <w:r w:rsidRPr="001235A9">
        <w:rPr>
          <w:sz w:val="32"/>
          <w:szCs w:val="32"/>
        </w:rPr>
        <w:t xml:space="preserve"> population</w:t>
      </w:r>
      <w:r w:rsidR="00D45DC1" w:rsidRPr="001235A9">
        <w:rPr>
          <w:sz w:val="32"/>
          <w:szCs w:val="32"/>
        </w:rPr>
        <w:t>s</w:t>
      </w:r>
      <w:r w:rsidRPr="001235A9">
        <w:rPr>
          <w:sz w:val="32"/>
          <w:szCs w:val="32"/>
        </w:rPr>
        <w:t xml:space="preserve"> à l’identité très forte. Les coutumes et le mode de vie </w:t>
      </w:r>
      <w:r w:rsidR="008D6870">
        <w:rPr>
          <w:sz w:val="32"/>
          <w:szCs w:val="32"/>
        </w:rPr>
        <w:t xml:space="preserve">des Ouighours </w:t>
      </w:r>
      <w:r w:rsidRPr="001235A9">
        <w:rPr>
          <w:sz w:val="32"/>
          <w:szCs w:val="32"/>
        </w:rPr>
        <w:t xml:space="preserve">sont remis en question </w:t>
      </w:r>
      <w:r w:rsidR="00400E70" w:rsidRPr="001235A9">
        <w:rPr>
          <w:sz w:val="32"/>
          <w:szCs w:val="32"/>
        </w:rPr>
        <w:t xml:space="preserve">en permanence </w:t>
      </w:r>
      <w:r w:rsidRPr="001235A9">
        <w:rPr>
          <w:sz w:val="32"/>
          <w:szCs w:val="32"/>
        </w:rPr>
        <w:t>par le pouvoir chinois</w:t>
      </w:r>
      <w:r w:rsidR="00F80116" w:rsidRPr="001235A9">
        <w:rPr>
          <w:sz w:val="32"/>
          <w:szCs w:val="32"/>
        </w:rPr>
        <w:t xml:space="preserve"> qui limite les activités religieuses</w:t>
      </w:r>
      <w:r w:rsidR="00400E70" w:rsidRPr="001235A9">
        <w:rPr>
          <w:sz w:val="32"/>
          <w:szCs w:val="32"/>
        </w:rPr>
        <w:t xml:space="preserve"> et</w:t>
      </w:r>
      <w:r w:rsidR="00F80116" w:rsidRPr="001235A9">
        <w:rPr>
          <w:sz w:val="32"/>
          <w:szCs w:val="32"/>
        </w:rPr>
        <w:t xml:space="preserve"> dénonce comme suspect tout ce qui peut être apparenté à un comportement islamiste : la barbe chez l’homme, le voile chez la femme, la prière</w:t>
      </w:r>
      <w:r w:rsidR="00B97B5B" w:rsidRPr="001235A9">
        <w:rPr>
          <w:sz w:val="32"/>
          <w:szCs w:val="32"/>
        </w:rPr>
        <w:t xml:space="preserve"> ou le refus de consommer du porc et de l’alcool. Les pratiques de reconnaissance faciale et d’intelligence </w:t>
      </w:r>
      <w:r w:rsidR="008E17DC" w:rsidRPr="001235A9">
        <w:rPr>
          <w:sz w:val="32"/>
          <w:szCs w:val="32"/>
        </w:rPr>
        <w:t>artificielle</w:t>
      </w:r>
      <w:r w:rsidR="00B97B5B" w:rsidRPr="001235A9">
        <w:rPr>
          <w:sz w:val="32"/>
          <w:szCs w:val="32"/>
        </w:rPr>
        <w:t xml:space="preserve"> sont utilisées à fond par le régime pour traquer tout</w:t>
      </w:r>
      <w:r w:rsidR="008E17DC" w:rsidRPr="001235A9">
        <w:rPr>
          <w:sz w:val="32"/>
          <w:szCs w:val="32"/>
        </w:rPr>
        <w:t>e</w:t>
      </w:r>
      <w:r w:rsidR="00B97B5B" w:rsidRPr="001235A9">
        <w:rPr>
          <w:sz w:val="32"/>
          <w:szCs w:val="32"/>
        </w:rPr>
        <w:t xml:space="preserve"> forme d’opposition.</w:t>
      </w:r>
    </w:p>
    <w:p w:rsidR="008E17DC" w:rsidRPr="001235A9" w:rsidRDefault="00040FE2" w:rsidP="001235A9">
      <w:pPr>
        <w:jc w:val="center"/>
        <w:rPr>
          <w:sz w:val="32"/>
          <w:szCs w:val="32"/>
        </w:rPr>
      </w:pPr>
      <w:r w:rsidRPr="001235A9">
        <w:rPr>
          <w:sz w:val="32"/>
          <w:szCs w:val="32"/>
        </w:rPr>
        <w:t>P</w:t>
      </w:r>
      <w:r w:rsidR="008E17DC" w:rsidRPr="001235A9">
        <w:rPr>
          <w:sz w:val="32"/>
          <w:szCs w:val="32"/>
        </w:rPr>
        <w:t>rès de 800</w:t>
      </w:r>
      <w:r w:rsidR="00A349DA" w:rsidRPr="001235A9">
        <w:rPr>
          <w:sz w:val="32"/>
          <w:szCs w:val="32"/>
        </w:rPr>
        <w:t> </w:t>
      </w:r>
      <w:r w:rsidR="008E17DC" w:rsidRPr="001235A9">
        <w:rPr>
          <w:sz w:val="32"/>
          <w:szCs w:val="32"/>
        </w:rPr>
        <w:t>000</w:t>
      </w:r>
      <w:r w:rsidR="00A349DA" w:rsidRPr="001235A9">
        <w:rPr>
          <w:sz w:val="32"/>
          <w:szCs w:val="32"/>
        </w:rPr>
        <w:t xml:space="preserve"> Ouighours seraient détenus dans des camps d</w:t>
      </w:r>
      <w:r w:rsidR="0075597C" w:rsidRPr="001235A9">
        <w:rPr>
          <w:sz w:val="32"/>
          <w:szCs w:val="32"/>
        </w:rPr>
        <w:t>’internement sous prétexte de « déradicalisation ».</w:t>
      </w:r>
      <w:r w:rsidR="00EB4D78" w:rsidRPr="001235A9">
        <w:rPr>
          <w:sz w:val="32"/>
          <w:szCs w:val="32"/>
        </w:rPr>
        <w:t xml:space="preserve"> Le pouvoir chinois justifie cette répression par les attentats de 2013 et 2014 à Pékin</w:t>
      </w:r>
      <w:r w:rsidR="007D41B1" w:rsidRPr="001235A9">
        <w:rPr>
          <w:sz w:val="32"/>
          <w:szCs w:val="32"/>
        </w:rPr>
        <w:t xml:space="preserve"> et Kunming</w:t>
      </w:r>
      <w:r w:rsidR="000D74B4" w:rsidRPr="001235A9">
        <w:rPr>
          <w:sz w:val="32"/>
          <w:szCs w:val="32"/>
        </w:rPr>
        <w:t xml:space="preserve"> qui ont fait une quarantaine de morts.</w:t>
      </w:r>
      <w:r w:rsidR="002A143C" w:rsidRPr="001235A9">
        <w:rPr>
          <w:sz w:val="32"/>
          <w:szCs w:val="32"/>
        </w:rPr>
        <w:t xml:space="preserve"> Les autorités chinoises traquent également les Ouïghours vivant à l’étranger.</w:t>
      </w:r>
    </w:p>
    <w:p w:rsidR="0018622A" w:rsidRPr="001235A9" w:rsidRDefault="00102B91" w:rsidP="001235A9">
      <w:pPr>
        <w:jc w:val="center"/>
        <w:rPr>
          <w:sz w:val="32"/>
          <w:szCs w:val="32"/>
        </w:rPr>
      </w:pPr>
      <w:r w:rsidRPr="001235A9">
        <w:rPr>
          <w:sz w:val="32"/>
          <w:szCs w:val="32"/>
        </w:rPr>
        <w:t>C’est pour rendre hommage à ce peuple digne et fier que j’expose ces images. Je les dédie au photographe chinois Lu Guang</w:t>
      </w:r>
      <w:r w:rsidR="002A63C1" w:rsidRPr="001235A9">
        <w:rPr>
          <w:sz w:val="32"/>
          <w:szCs w:val="32"/>
        </w:rPr>
        <w:t xml:space="preserve">, </w:t>
      </w:r>
      <w:r w:rsidRPr="001235A9">
        <w:rPr>
          <w:sz w:val="32"/>
          <w:szCs w:val="32"/>
        </w:rPr>
        <w:t xml:space="preserve">arrêté au Xinjiang en </w:t>
      </w:r>
      <w:r w:rsidR="002A63C1" w:rsidRPr="001235A9">
        <w:rPr>
          <w:sz w:val="32"/>
          <w:szCs w:val="32"/>
        </w:rPr>
        <w:t>décembre 2018</w:t>
      </w:r>
      <w:r w:rsidR="0018622A" w:rsidRPr="001235A9">
        <w:rPr>
          <w:sz w:val="32"/>
          <w:szCs w:val="32"/>
        </w:rPr>
        <w:t xml:space="preserve"> et qui par ses images a toujours pris la défense des minorités de son pays.</w:t>
      </w:r>
    </w:p>
    <w:p w:rsidR="0018622A" w:rsidRPr="001235A9" w:rsidRDefault="001235A9" w:rsidP="001235A9">
      <w:pPr>
        <w:jc w:val="center"/>
        <w:rPr>
          <w:b/>
          <w:sz w:val="32"/>
          <w:szCs w:val="32"/>
        </w:rPr>
      </w:pPr>
      <w:r w:rsidRPr="001235A9">
        <w:rPr>
          <w:b/>
          <w:sz w:val="32"/>
          <w:szCs w:val="32"/>
        </w:rPr>
        <w:t>Philippe Rochot</w:t>
      </w:r>
    </w:p>
    <w:p w:rsidR="00857C7E" w:rsidRPr="00813DB4" w:rsidRDefault="00813DB4">
      <w:pPr>
        <w:rPr>
          <w:sz w:val="28"/>
          <w:szCs w:val="28"/>
        </w:rPr>
      </w:pPr>
      <w:r w:rsidRPr="00813DB4">
        <w:rPr>
          <w:sz w:val="28"/>
          <w:szCs w:val="28"/>
        </w:rPr>
        <w:t>Photos prises entre 2000 et 2006 dans les régions de Kashgar, Hotan et Turfan.</w:t>
      </w:r>
    </w:p>
    <w:p w:rsidR="00857C7E" w:rsidRPr="001235A9" w:rsidRDefault="00857C7E">
      <w:pPr>
        <w:rPr>
          <w:sz w:val="32"/>
          <w:szCs w:val="32"/>
        </w:rPr>
      </w:pPr>
    </w:p>
    <w:p w:rsidR="00857C7E" w:rsidRPr="001235A9" w:rsidRDefault="00857C7E">
      <w:pPr>
        <w:rPr>
          <w:sz w:val="32"/>
          <w:szCs w:val="32"/>
        </w:rPr>
      </w:pPr>
    </w:p>
    <w:p w:rsidR="000E6816" w:rsidRPr="001235A9" w:rsidRDefault="000E6816" w:rsidP="000E6816">
      <w:pPr>
        <w:spacing w:after="0" w:line="240" w:lineRule="auto"/>
        <w:outlineLvl w:val="1"/>
        <w:rPr>
          <w:rFonts w:ascii="&amp;quot" w:eastAsia="Times New Roman" w:hAnsi="&amp;quot" w:cs="Times New Roman"/>
          <w:color w:val="444444"/>
          <w:sz w:val="32"/>
          <w:szCs w:val="32"/>
          <w:lang w:eastAsia="fr-FR"/>
        </w:rPr>
      </w:pPr>
    </w:p>
    <w:p w:rsidR="000E6816" w:rsidRPr="001235A9" w:rsidRDefault="000E6816" w:rsidP="000E6816">
      <w:pPr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fr-FR"/>
        </w:rPr>
      </w:pPr>
    </w:p>
    <w:p w:rsidR="000E6816" w:rsidRPr="001235A9" w:rsidRDefault="000E6816" w:rsidP="000E6816">
      <w:pPr>
        <w:spacing w:after="0" w:line="270" w:lineRule="atLeast"/>
        <w:rPr>
          <w:rFonts w:ascii="Arial" w:eastAsia="Times New Roman" w:hAnsi="Arial" w:cs="Arial"/>
          <w:color w:val="666666"/>
          <w:sz w:val="32"/>
          <w:szCs w:val="32"/>
          <w:lang w:eastAsia="fr-FR"/>
        </w:rPr>
      </w:pPr>
      <w:r w:rsidRPr="001235A9">
        <w:rPr>
          <w:rFonts w:ascii="Arial" w:eastAsia="Times New Roman" w:hAnsi="Arial" w:cs="Arial"/>
          <w:color w:val="666666"/>
          <w:sz w:val="32"/>
          <w:szCs w:val="32"/>
          <w:lang w:eastAsia="fr-FR"/>
        </w:rPr>
        <w:t>Les Ouïghours sont un peuple turcophone et musulman sunnite habitant la région autonome ouïghoure du Xinjiang en Chine et en Asie centrale. Ils représentent une des cinquante-six nationalités reconnues officiellement par la république populaire de Chine. Ils sont apparentés aux Ouzbeks. Leur langue est l'ouïghour.</w:t>
      </w:r>
    </w:p>
    <w:p w:rsidR="00333F3F" w:rsidRPr="001235A9" w:rsidRDefault="00333F3F" w:rsidP="00333F3F">
      <w:pPr>
        <w:numPr>
          <w:ilvl w:val="0"/>
          <w:numId w:val="1"/>
        </w:numPr>
        <w:spacing w:after="0" w:line="388" w:lineRule="atLeast"/>
        <w:outlineLvl w:val="1"/>
        <w:rPr>
          <w:rFonts w:ascii="Georgia" w:eastAsia="Times New Roman" w:hAnsi="Georgia" w:cs="Times New Roman"/>
          <w:color w:val="383F4E"/>
          <w:sz w:val="32"/>
          <w:szCs w:val="32"/>
          <w:lang w:eastAsia="fr-FR"/>
        </w:rPr>
      </w:pPr>
      <w:r w:rsidRPr="001235A9">
        <w:rPr>
          <w:rFonts w:ascii="Georgia" w:eastAsia="Times New Roman" w:hAnsi="Georgia" w:cs="Times New Roman"/>
          <w:b/>
          <w:bCs/>
          <w:color w:val="383F4E"/>
          <w:sz w:val="32"/>
          <w:szCs w:val="32"/>
          <w:lang w:eastAsia="fr-FR"/>
        </w:rPr>
        <w:t xml:space="preserve">Comment sont apparus les camps d’internement ? </w:t>
      </w:r>
    </w:p>
    <w:p w:rsidR="00333F3F" w:rsidRPr="00333F3F" w:rsidRDefault="00333F3F" w:rsidP="00333F3F">
      <w:pPr>
        <w:spacing w:before="300" w:after="0" w:line="419" w:lineRule="atLeast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1235A9">
        <w:rPr>
          <w:rFonts w:ascii="Georgia" w:eastAsia="Times New Roman" w:hAnsi="Georgia" w:cs="Times New Roman"/>
          <w:color w:val="383F4E"/>
          <w:sz w:val="32"/>
          <w:szCs w:val="32"/>
          <w:lang w:eastAsia="fr-FR"/>
        </w:rPr>
        <w:t>C’est dans ce contexte qu’apparaissent des expériences pilotes. Les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autorités locales de la région autonome inscrivent en 2015 la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« déradicalisation »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dans leur législation comme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« solution »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à la crise que traverse le Xinjiang. Des classes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« d’éducation aux lois »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, comme la Chine en a organisé avec toutes sortes de populations jugées déviantes (les dissidents, les moines tibétains, les membres du mouvement religieux Falun Gong) sont dispensées à des personnes jugées suspectes pour leur zèle religieux ou leurs liens avec l’étranger. Elles sont relativement courtes, ont lieu dans des écoles, des bâtiments publics et n’obligent pas toujours les « étudiants » à dormir sur place.</w:t>
      </w:r>
    </w:p>
    <w:p w:rsidR="00333F3F" w:rsidRPr="00333F3F" w:rsidRDefault="00333F3F" w:rsidP="00333F3F">
      <w:pPr>
        <w:spacing w:before="300" w:after="0" w:line="419" w:lineRule="atLeast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L’expérience est jugée concluante dans les rapports officiels. La politique de déradicalisation se généralise avec le nouveau secrétaire du parti du Xinjiang, Chen Quanguo, nommé en 2016. Se « 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déclenche une campagne de rééducation sans précédent »,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note le chercheur allemand Adrian Zenz, spécialiste des politiques de sécurité au Xinjiang, dans un de ses rapports. Les taux d’internement grimpent alors.</w:t>
      </w:r>
    </w:p>
    <w:p w:rsidR="00333F3F" w:rsidRPr="00333F3F" w:rsidRDefault="00333F3F" w:rsidP="00333F3F">
      <w:pPr>
        <w:spacing w:before="300" w:after="0" w:line="419" w:lineRule="atLeast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Dans le canton de Hotan, le Comité politique et législatif juge que 15 % dans la population sont des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« soutiens »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à l’extrémisme et 5 % des radicalisés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 xml:space="preserve"> « endurcis ». « Les taux d’internement dans les régions à majorité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lastRenderedPageBreak/>
        <w:t>musulmane ont une ressemblance frappante avec les chiffres évoqués par les autorités de Hotan »,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relève M. Zenz.</w:t>
      </w:r>
    </w:p>
    <w:p w:rsidR="00333F3F" w:rsidRDefault="00333F3F" w:rsidP="00333F3F">
      <w:pPr>
        <w:spacing w:before="300" w:after="0" w:line="419" w:lineRule="atLeast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Il recense </w:t>
      </w:r>
      <w:hyperlink r:id="rId6" w:history="1">
        <w:r w:rsidRPr="00333F3F">
          <w:rPr>
            <w:rFonts w:ascii="Georgia" w:eastAsia="Times New Roman" w:hAnsi="Georgia" w:cs="Times New Roman"/>
            <w:color w:val="383F4E"/>
            <w:sz w:val="27"/>
            <w:szCs w:val="27"/>
            <w:u w:val="single"/>
            <w:lang w:eastAsia="fr-FR"/>
          </w:rPr>
          <w:t>une recrudescence d’appels d’offres et d’annonces de recrutement</w:t>
        </w:r>
      </w:hyperlink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pour des </w:t>
      </w:r>
      <w:r w:rsidRPr="00333F3F">
        <w:rPr>
          <w:rFonts w:ascii="Georgia" w:eastAsia="Times New Roman" w:hAnsi="Georgia" w:cs="Times New Roman"/>
          <w:i/>
          <w:iCs/>
          <w:color w:val="383F4E"/>
          <w:sz w:val="27"/>
          <w:szCs w:val="27"/>
          <w:lang w:eastAsia="fr-FR"/>
        </w:rPr>
        <w:t>« centres de formation professionnelle »</w:t>
      </w:r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ou d’éducation dotés d’une abondance d’équipement de sécurisation. Au Canada, un jeune étudiant chinois han, Shawn Zhang, qui se passionne pour la question, sera le premier à dresser </w:t>
      </w:r>
      <w:hyperlink r:id="rId7" w:history="1">
        <w:r w:rsidRPr="00333F3F">
          <w:rPr>
            <w:rFonts w:ascii="Georgia" w:eastAsia="Times New Roman" w:hAnsi="Georgia" w:cs="Times New Roman"/>
            <w:color w:val="383F4E"/>
            <w:sz w:val="27"/>
            <w:szCs w:val="27"/>
            <w:u w:val="single"/>
            <w:lang w:eastAsia="fr-FR"/>
          </w:rPr>
          <w:t>une liste des camps à partir de rapports d’annonces officielles et d’appels d’offres</w:t>
        </w:r>
      </w:hyperlink>
      <w:r w:rsidRPr="00333F3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. Celle-ci en géolocalise une quarantaine, représentés sur la carte ci-dessous :</w:t>
      </w:r>
    </w:p>
    <w:p w:rsidR="00A5566E" w:rsidRPr="00333F3F" w:rsidRDefault="00A5566E" w:rsidP="00333F3F">
      <w:pPr>
        <w:spacing w:before="300" w:after="0" w:line="419" w:lineRule="atLeast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Des atteintes systématiques portées à la langue, au patrimoine ou aux traditions religieuses des Ouïghours ont pour conséquence de réduire leur culture à un folklore</w:t>
      </w:r>
      <w:hyperlink r:id="rId8" w:tooltip="Aide:Référence nécessair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vertAlign w:val="superscript"/>
            <w:lang w:eastAsia="fr-FR"/>
          </w:rPr>
          <w:t>[réf. nécessaire]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Ainsi, sous la raison officielle de « rénovation » afin de pallier les risques sismiques consécutifs au </w:t>
      </w:r>
      <w:hyperlink r:id="rId9" w:tooltip="Séisme de 2008 au Sichu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séisme de 2008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de nombreuses habitations historiques de la ville de </w:t>
      </w:r>
      <w:hyperlink r:id="rId10" w:tooltip="Kachgar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Kachgar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sont détruites afin de bâtir des maisons certes plus sûres, mais que les locaux assimilent à la destruction d'un patrimoine architectural</w:t>
      </w:r>
      <w:hyperlink r:id="rId11" w:anchor="cite_note-a-6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6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Le 28 octobre 2013, des terroristes ouïgours commettent un attentat sur la </w:t>
      </w:r>
      <w:hyperlink r:id="rId12" w:tooltip="Place Tian'anme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place Tian'anmen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à </w:t>
      </w:r>
      <w:hyperlink r:id="rId13" w:tooltip="Péki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Pékin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qui fait 5 morts et 40 blessés</w:t>
      </w:r>
      <w:hyperlink r:id="rId14" w:anchor="cite_note-a-6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6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1</w:t>
      </w:r>
      <w:r w:rsidRPr="00A5566E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fr-FR"/>
        </w:rPr>
        <w:t>er</w:t>
      </w: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mars 2014, un attentat terroriste attribué par les autorités chinoises au courant séparatiste des Ouïghours est commis dans la gare de </w:t>
      </w:r>
      <w:hyperlink r:id="rId15" w:tooltip="Kunming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Kunming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capitale du </w:t>
      </w:r>
      <w:hyperlink r:id="rId16" w:tooltip="Yunn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Yunnan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Plus de 29 Chinois furent tués au couteau par ces Ouïghours, en plus de 130 blessés. </w:t>
      </w:r>
    </w:p>
    <w:p w:rsidR="00A5566E" w:rsidRPr="00A5566E" w:rsidRDefault="00A5566E" w:rsidP="00A5566E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En 2018, le magazine </w:t>
      </w:r>
      <w:hyperlink r:id="rId17" w:tooltip="Foreign Policy" w:history="1">
        <w:r w:rsidRPr="00A5566E">
          <w:rPr>
            <w:rFonts w:ascii="Arial" w:eastAsia="Times New Roman" w:hAnsi="Arial" w:cs="Arial"/>
            <w:i/>
            <w:iCs/>
            <w:color w:val="0645AD"/>
            <w:sz w:val="21"/>
            <w:szCs w:val="21"/>
            <w:lang w:eastAsia="fr-FR"/>
          </w:rPr>
          <w:t>Foreign Policy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révèle que la police chinoise a exigé des Ouïghours vivant en France qu'ils livrent toutes leurs informations personnelles, y compris celles de leurs conjoints français le cas échéant, en menaçant ceux qui refusent de représailles contre leurs proches restés en Chine</w:t>
      </w:r>
      <w:hyperlink r:id="rId18" w:anchor="cite_note-12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12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Dans les </w:t>
      </w:r>
      <w:hyperlink r:id="rId19" w:tooltip="Années 2010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années 2010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des centaines de milliers de musulmans pratiquants ouïghours et </w:t>
      </w:r>
      <w:hyperlink r:id="rId20" w:tooltip="Kazakhs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kazakhs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passent par des </w:t>
      </w:r>
      <w:hyperlink r:id="rId21" w:tooltip="Camps de rééducation du Xinjiang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camps de rééducation chinois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En août 2018, un comité d'experts des Nations unies estime qu'un million d'Ouïghours seraient détenus dans des camps d'internement et que 2 millions d'entre eux le seraient dans des « camps politiques d'endoctrinement »</w:t>
      </w:r>
      <w:hyperlink r:id="rId22" w:anchor="cite_note-13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13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L'idéologie communiste est inculquée aux détenus qui subissent des tortures et sont forcés à manger du porc et à boire de l'alcool</w:t>
      </w:r>
      <w:hyperlink r:id="rId23" w:anchor="cite_note-14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14</w:t>
        </w:r>
      </w:hyperlink>
      <w:r w:rsidRPr="00A5566E">
        <w:rPr>
          <w:rFonts w:ascii="Arial" w:eastAsia="Times New Roman" w:hAnsi="Arial" w:cs="Arial"/>
          <w:color w:val="222222"/>
          <w:sz w:val="14"/>
          <w:szCs w:val="14"/>
          <w:vertAlign w:val="superscript"/>
          <w:lang w:eastAsia="fr-FR"/>
        </w:rPr>
        <w:t>,</w:t>
      </w:r>
      <w:hyperlink r:id="rId24" w:anchor="cite_note-15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15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En mars 2017, le gouvernement chinois interdit le port du </w:t>
      </w:r>
      <w:hyperlink r:id="rId25" w:tooltip="Voile islamiqu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voile islamique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pour les femmes et le port de barbes considérées comme « anormales » pour les hommes</w:t>
      </w:r>
      <w:hyperlink r:id="rId26" w:anchor="cite_note-Exp280418-16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16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En avril 2017, il interdit pour les nouveaux-nés l'adoption de 29 prénoms musulmans, dont </w:t>
      </w:r>
      <w:hyperlink r:id="rId27" w:tooltip="Mohammed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Mohammed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sous peine que les enfants concernés ne se voient refuser l'obtention du livret de famille (</w:t>
      </w:r>
      <w:hyperlink r:id="rId28" w:tooltip="Huji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hukou</w:t>
        </w:r>
      </w:hyperlink>
      <w:hyperlink r:id="rId29" w:anchor="cite_note-Exp280418-16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16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). La répression atteint des personnalités qui apparaissaient jusque-là comme </w:t>
      </w: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lastRenderedPageBreak/>
        <w:t>des modèles d'une intégration bi-culturelle équilibrée (comme le chanteur Ablajan Awut Ayup, détenu depuis février 2018), désormais stigmatisées comme ayant un "double visage"</w:t>
      </w:r>
      <w:hyperlink r:id="rId30" w:anchor="cite_note-17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17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Selon l’ONU, et certains chercheurs occidentaux</w:t>
      </w:r>
      <w:hyperlink r:id="rId31" w:anchor="cite_note-18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18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près d’un million de Ouïgours étaient toujours détenus dans des camps en 2018. Le président chinois Xi Jinping dément cette information</w:t>
      </w:r>
      <w:hyperlink r:id="rId32" w:anchor="cite_note-19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19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La Chine présente aussi les camps dit de « transformation par l’éducation » comme des écoles. En 2018, le magasin </w:t>
      </w:r>
      <w:r w:rsidRPr="00A5566E">
        <w:rPr>
          <w:rFonts w:ascii="Arial" w:eastAsia="Times New Roman" w:hAnsi="Arial" w:cs="Arial"/>
          <w:i/>
          <w:iCs/>
          <w:color w:val="222222"/>
          <w:sz w:val="21"/>
          <w:szCs w:val="21"/>
          <w:lang w:eastAsia="fr-FR"/>
        </w:rPr>
        <w:t>Bitter Winter</w:t>
      </w: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a toutefois publié des vidéos qui auraient été tournés à l’intérieur des camps, qui apparaissent plutôt comme des prisons</w:t>
      </w:r>
      <w:hyperlink r:id="rId33" w:anchor="cite_note-20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20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Les raisons ultimes de la répression renouvelée des ouïghours ne sont pas moins controversées. D’après la Chine, des mesures de « rééducation » sont nécessaires pour prévenir la radicalisation et le terrorisme. Des chercheurs occidentaux pensent que le gouvernement craint plutôt une renaissance religieuse à laquelle il ne s’attendait pas</w:t>
      </w:r>
      <w:hyperlink r:id="rId34" w:anchor="cite_note-21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21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pBdr>
          <w:bottom w:val="single" w:sz="6" w:space="0" w:color="A2A9B1"/>
        </w:pBdr>
        <w:spacing w:after="0" w:line="408" w:lineRule="atLeast"/>
        <w:outlineLvl w:val="1"/>
        <w:rPr>
          <w:rFonts w:ascii="&amp;quot" w:eastAsia="Times New Roman" w:hAnsi="&amp;quot" w:cs="Times New Roman"/>
          <w:color w:val="000000"/>
          <w:sz w:val="31"/>
          <w:szCs w:val="31"/>
          <w:lang w:eastAsia="fr-FR"/>
        </w:rPr>
      </w:pPr>
      <w:r w:rsidRPr="00A5566E">
        <w:rPr>
          <w:rFonts w:ascii="&amp;quot" w:eastAsia="Times New Roman" w:hAnsi="&amp;quot" w:cs="Times New Roman"/>
          <w:color w:val="000000"/>
          <w:sz w:val="31"/>
          <w:szCs w:val="31"/>
          <w:lang w:eastAsia="fr-FR"/>
        </w:rPr>
        <w:t>Démographie</w:t>
      </w:r>
      <w:r w:rsidRPr="00A5566E">
        <w:rPr>
          <w:rFonts w:ascii="Arial" w:eastAsia="Times New Roman" w:hAnsi="Arial" w:cs="Arial"/>
          <w:color w:val="54595D"/>
          <w:sz w:val="20"/>
          <w:szCs w:val="20"/>
          <w:lang w:eastAsia="fr-FR"/>
        </w:rPr>
        <w:t>[</w:t>
      </w:r>
      <w:hyperlink r:id="rId35" w:tooltip="Modifier la section : Démographie" w:history="1">
        <w:r w:rsidRPr="00A5566E">
          <w:rPr>
            <w:rFonts w:ascii="Arial" w:eastAsia="Times New Roman" w:hAnsi="Arial" w:cs="Arial"/>
            <w:color w:val="0645AD"/>
            <w:sz w:val="20"/>
            <w:szCs w:val="20"/>
            <w:lang w:eastAsia="fr-FR"/>
          </w:rPr>
          <w:t>modifier</w:t>
        </w:r>
      </w:hyperlink>
      <w:r w:rsidRPr="00A5566E">
        <w:rPr>
          <w:rFonts w:ascii="Arial" w:eastAsia="Times New Roman" w:hAnsi="Arial" w:cs="Arial"/>
          <w:color w:val="54595D"/>
          <w:sz w:val="20"/>
          <w:szCs w:val="20"/>
          <w:lang w:eastAsia="fr-FR"/>
        </w:rPr>
        <w:t xml:space="preserve"> | </w:t>
      </w:r>
      <w:hyperlink r:id="rId36" w:tooltip="Modifier la section : Démographie" w:history="1">
        <w:r w:rsidRPr="00A5566E">
          <w:rPr>
            <w:rFonts w:ascii="Arial" w:eastAsia="Times New Roman" w:hAnsi="Arial" w:cs="Arial"/>
            <w:color w:val="0645AD"/>
            <w:sz w:val="20"/>
            <w:szCs w:val="20"/>
            <w:lang w:eastAsia="fr-FR"/>
          </w:rPr>
          <w:t>modifier le code</w:t>
        </w:r>
      </w:hyperlink>
      <w:r w:rsidRPr="00A5566E">
        <w:rPr>
          <w:rFonts w:ascii="Arial" w:eastAsia="Times New Roman" w:hAnsi="Arial" w:cs="Arial"/>
          <w:color w:val="54595D"/>
          <w:sz w:val="20"/>
          <w:szCs w:val="20"/>
          <w:lang w:eastAsia="fr-FR"/>
        </w:rPr>
        <w:t>]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Lors du recensement de </w:t>
      </w:r>
      <w:hyperlink r:id="rId37" w:tooltip="1990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1990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7 214 431 Ouïgours vivaient en </w:t>
      </w:r>
      <w:hyperlink r:id="rId38" w:tooltip="République populaire de Chin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République populaire de Chine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99,73 % dans la région autonome de </w:t>
      </w:r>
      <w:hyperlink r:id="rId39" w:tooltip="Xinjiang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Xinjiang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5 739 dans le </w:t>
      </w:r>
      <w:hyperlink r:id="rId40" w:tooltip="Hun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Hunan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et 2 021 à </w:t>
      </w:r>
      <w:hyperlink r:id="rId41" w:tooltip="Péki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Pékin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Lors du recensement de 2000, ils étaient 8 399 393</w:t>
      </w:r>
      <w:hyperlink r:id="rId42" w:anchor="cite_note-22" w:history="1">
        <w:r w:rsidRPr="00A5566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eastAsia="fr-FR"/>
          </w:rPr>
          <w:t>22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Environ 300 000 Ouïgours vivent au </w:t>
      </w:r>
      <w:hyperlink r:id="rId43" w:tooltip="Kazakhst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Kazakhstan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(ils y sont appelés les Turcs-Ili), d'autres en </w:t>
      </w:r>
      <w:hyperlink r:id="rId44" w:tooltip="Mongoli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Mongolie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en </w:t>
      </w:r>
      <w:hyperlink r:id="rId45" w:tooltip="Turqui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Turquie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en </w:t>
      </w:r>
      <w:hyperlink r:id="rId46" w:tooltip="Afghanist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Afghanistan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et dans des pays d'</w:t>
      </w:r>
      <w:hyperlink r:id="rId47" w:tooltip="Asie central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Asie centrale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A5566E" w:rsidRPr="00A5566E" w:rsidRDefault="00A5566E" w:rsidP="00A5566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Enfin, des Ouïgours ont aussi émigré en </w:t>
      </w:r>
      <w:hyperlink r:id="rId48" w:tooltip="Allemagn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Allemagne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au </w:t>
      </w:r>
      <w:hyperlink r:id="rId49" w:tooltip="Pakist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Pakistan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en </w:t>
      </w:r>
      <w:hyperlink r:id="rId50" w:tooltip="Indonési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Indonésie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en </w:t>
      </w:r>
      <w:hyperlink r:id="rId51" w:tooltip="Australi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Australie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à </w:t>
      </w:r>
      <w:hyperlink r:id="rId52" w:tooltip="Taïwan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Taïwan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et en </w:t>
      </w:r>
      <w:hyperlink r:id="rId53" w:tooltip="Arabie saoudite" w:history="1">
        <w:r w:rsidRPr="00A5566E">
          <w:rPr>
            <w:rFonts w:ascii="Arial" w:eastAsia="Times New Roman" w:hAnsi="Arial" w:cs="Arial"/>
            <w:color w:val="0645AD"/>
            <w:sz w:val="21"/>
            <w:szCs w:val="21"/>
            <w:lang w:eastAsia="fr-FR"/>
          </w:rPr>
          <w:t>Arabie saoudite</w:t>
        </w:r>
      </w:hyperlink>
      <w:r w:rsidRPr="00A5566E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. </w:t>
      </w:r>
    </w:p>
    <w:p w:rsidR="000E6816" w:rsidRPr="009255CD" w:rsidRDefault="000E6816">
      <w:pPr>
        <w:rPr>
          <w:sz w:val="28"/>
          <w:szCs w:val="28"/>
        </w:rPr>
      </w:pPr>
    </w:p>
    <w:sectPr w:rsidR="000E6816" w:rsidRPr="0092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C3C"/>
    <w:multiLevelType w:val="multilevel"/>
    <w:tmpl w:val="FD4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C"/>
    <w:rsid w:val="00040FE2"/>
    <w:rsid w:val="000D74B4"/>
    <w:rsid w:val="000E6816"/>
    <w:rsid w:val="00102B91"/>
    <w:rsid w:val="001235A9"/>
    <w:rsid w:val="00171884"/>
    <w:rsid w:val="0018622A"/>
    <w:rsid w:val="002A143C"/>
    <w:rsid w:val="002A63C1"/>
    <w:rsid w:val="00333F3F"/>
    <w:rsid w:val="003D2817"/>
    <w:rsid w:val="003D57D3"/>
    <w:rsid w:val="00400E70"/>
    <w:rsid w:val="004A6CD7"/>
    <w:rsid w:val="005A3CC1"/>
    <w:rsid w:val="005B5109"/>
    <w:rsid w:val="0075597C"/>
    <w:rsid w:val="007D41B1"/>
    <w:rsid w:val="00813DB4"/>
    <w:rsid w:val="008442B3"/>
    <w:rsid w:val="00857C7E"/>
    <w:rsid w:val="008C51D7"/>
    <w:rsid w:val="008D6870"/>
    <w:rsid w:val="008E17DC"/>
    <w:rsid w:val="008E2B89"/>
    <w:rsid w:val="009255CD"/>
    <w:rsid w:val="00A349DA"/>
    <w:rsid w:val="00A5566E"/>
    <w:rsid w:val="00B97B5B"/>
    <w:rsid w:val="00BF74BA"/>
    <w:rsid w:val="00D36D9E"/>
    <w:rsid w:val="00D45DC1"/>
    <w:rsid w:val="00DF0670"/>
    <w:rsid w:val="00EB4D78"/>
    <w:rsid w:val="00F80116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%C3%A9kin" TargetMode="External"/><Relationship Id="rId18" Type="http://schemas.openxmlformats.org/officeDocument/2006/relationships/hyperlink" Target="https://fr.wikipedia.org/wiki/Ou%C3%AFghours" TargetMode="External"/><Relationship Id="rId26" Type="http://schemas.openxmlformats.org/officeDocument/2006/relationships/hyperlink" Target="https://fr.wikipedia.org/wiki/Ou%C3%AFghours" TargetMode="External"/><Relationship Id="rId39" Type="http://schemas.openxmlformats.org/officeDocument/2006/relationships/hyperlink" Target="https://fr.wikipedia.org/wiki/Xinjiang" TargetMode="External"/><Relationship Id="rId21" Type="http://schemas.openxmlformats.org/officeDocument/2006/relationships/hyperlink" Target="https://fr.wikipedia.org/wiki/Camps_de_r%C3%A9%C3%A9ducation_du_Xinjiang" TargetMode="External"/><Relationship Id="rId34" Type="http://schemas.openxmlformats.org/officeDocument/2006/relationships/hyperlink" Target="https://fr.wikipedia.org/wiki/Ou%C3%AFghours" TargetMode="External"/><Relationship Id="rId42" Type="http://schemas.openxmlformats.org/officeDocument/2006/relationships/hyperlink" Target="https://fr.wikipedia.org/wiki/Ou%C3%AFghours" TargetMode="External"/><Relationship Id="rId47" Type="http://schemas.openxmlformats.org/officeDocument/2006/relationships/hyperlink" Target="https://fr.wikipedia.org/wiki/Asie_centrale" TargetMode="External"/><Relationship Id="rId50" Type="http://schemas.openxmlformats.org/officeDocument/2006/relationships/hyperlink" Target="https://fr.wikipedia.org/wiki/Indon%C3%A9si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dium.com/@shawnwzhang/list-of-re-education-camps-in-xinjiang-%E6%96%B0%E7%96%86%E5%86%8D%E6%95%99%E8%82%B2%E9%9B%86%E4%B8%AD%E8%90%A5%E5%88%97%E8%A1%A8-99720372419c" TargetMode="External"/><Relationship Id="rId12" Type="http://schemas.openxmlformats.org/officeDocument/2006/relationships/hyperlink" Target="https://fr.wikipedia.org/wiki/Place_Tian%27anmen" TargetMode="External"/><Relationship Id="rId17" Type="http://schemas.openxmlformats.org/officeDocument/2006/relationships/hyperlink" Target="https://fr.wikipedia.org/wiki/Foreign_Policy" TargetMode="External"/><Relationship Id="rId25" Type="http://schemas.openxmlformats.org/officeDocument/2006/relationships/hyperlink" Target="https://fr.wikipedia.org/wiki/Voile_islamique" TargetMode="External"/><Relationship Id="rId33" Type="http://schemas.openxmlformats.org/officeDocument/2006/relationships/hyperlink" Target="https://fr.wikipedia.org/wiki/Ou%C3%AFghours" TargetMode="External"/><Relationship Id="rId38" Type="http://schemas.openxmlformats.org/officeDocument/2006/relationships/hyperlink" Target="https://fr.wikipedia.org/wiki/R%C3%A9publique_populaire_de_Chine" TargetMode="External"/><Relationship Id="rId46" Type="http://schemas.openxmlformats.org/officeDocument/2006/relationships/hyperlink" Target="https://fr.wikipedia.org/wiki/Afghanist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Yunnan" TargetMode="External"/><Relationship Id="rId20" Type="http://schemas.openxmlformats.org/officeDocument/2006/relationships/hyperlink" Target="https://fr.wikipedia.org/wiki/Kazakhs" TargetMode="External"/><Relationship Id="rId29" Type="http://schemas.openxmlformats.org/officeDocument/2006/relationships/hyperlink" Target="https://fr.wikipedia.org/wiki/Ou%C3%AFghours" TargetMode="External"/><Relationship Id="rId41" Type="http://schemas.openxmlformats.org/officeDocument/2006/relationships/hyperlink" Target="https://fr.wikipedia.org/wiki/P%C3%A9ki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02634937.2018.1507997" TargetMode="External"/><Relationship Id="rId11" Type="http://schemas.openxmlformats.org/officeDocument/2006/relationships/hyperlink" Target="https://fr.wikipedia.org/wiki/Ou%C3%AFghours" TargetMode="External"/><Relationship Id="rId24" Type="http://schemas.openxmlformats.org/officeDocument/2006/relationships/hyperlink" Target="https://fr.wikipedia.org/wiki/Ou%C3%AFghours" TargetMode="External"/><Relationship Id="rId32" Type="http://schemas.openxmlformats.org/officeDocument/2006/relationships/hyperlink" Target="https://fr.wikipedia.org/wiki/Ou%C3%AFghours" TargetMode="External"/><Relationship Id="rId37" Type="http://schemas.openxmlformats.org/officeDocument/2006/relationships/hyperlink" Target="https://fr.wikipedia.org/wiki/1990" TargetMode="External"/><Relationship Id="rId40" Type="http://schemas.openxmlformats.org/officeDocument/2006/relationships/hyperlink" Target="https://fr.wikipedia.org/wiki/Hunan" TargetMode="External"/><Relationship Id="rId45" Type="http://schemas.openxmlformats.org/officeDocument/2006/relationships/hyperlink" Target="https://fr.wikipedia.org/wiki/Turquie" TargetMode="External"/><Relationship Id="rId53" Type="http://schemas.openxmlformats.org/officeDocument/2006/relationships/hyperlink" Target="https://fr.wikipedia.org/wiki/Arabie_saoud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Kunming" TargetMode="External"/><Relationship Id="rId23" Type="http://schemas.openxmlformats.org/officeDocument/2006/relationships/hyperlink" Target="https://fr.wikipedia.org/wiki/Ou%C3%AFghours" TargetMode="External"/><Relationship Id="rId28" Type="http://schemas.openxmlformats.org/officeDocument/2006/relationships/hyperlink" Target="https://fr.wikipedia.org/wiki/Huji" TargetMode="External"/><Relationship Id="rId36" Type="http://schemas.openxmlformats.org/officeDocument/2006/relationships/hyperlink" Target="https://fr.wikipedia.org/w/index.php?title=Ou%C3%AFghours&amp;action=edit&amp;section=15" TargetMode="External"/><Relationship Id="rId49" Type="http://schemas.openxmlformats.org/officeDocument/2006/relationships/hyperlink" Target="https://fr.wikipedia.org/wiki/Pakistan" TargetMode="External"/><Relationship Id="rId10" Type="http://schemas.openxmlformats.org/officeDocument/2006/relationships/hyperlink" Target="https://fr.wikipedia.org/wiki/Kachgar" TargetMode="External"/><Relationship Id="rId19" Type="http://schemas.openxmlformats.org/officeDocument/2006/relationships/hyperlink" Target="https://fr.wikipedia.org/wiki/Ann%C3%A9es_2010" TargetMode="External"/><Relationship Id="rId31" Type="http://schemas.openxmlformats.org/officeDocument/2006/relationships/hyperlink" Target="https://fr.wikipedia.org/wiki/Ou%C3%AFghours" TargetMode="External"/><Relationship Id="rId44" Type="http://schemas.openxmlformats.org/officeDocument/2006/relationships/hyperlink" Target="https://fr.wikipedia.org/wiki/Mongolie" TargetMode="External"/><Relationship Id="rId52" Type="http://schemas.openxmlformats.org/officeDocument/2006/relationships/hyperlink" Target="https://fr.wikipedia.org/wiki/Ta%C3%AFw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%C3%A9isme_de_2008_au_Sichuan" TargetMode="External"/><Relationship Id="rId14" Type="http://schemas.openxmlformats.org/officeDocument/2006/relationships/hyperlink" Target="https://fr.wikipedia.org/wiki/Ou%C3%AFghours" TargetMode="External"/><Relationship Id="rId22" Type="http://schemas.openxmlformats.org/officeDocument/2006/relationships/hyperlink" Target="https://fr.wikipedia.org/wiki/Ou%C3%AFghours" TargetMode="External"/><Relationship Id="rId27" Type="http://schemas.openxmlformats.org/officeDocument/2006/relationships/hyperlink" Target="https://fr.wikipedia.org/wiki/Mohammed" TargetMode="External"/><Relationship Id="rId30" Type="http://schemas.openxmlformats.org/officeDocument/2006/relationships/hyperlink" Target="https://fr.wikipedia.org/wiki/Ou%C3%AFghours" TargetMode="External"/><Relationship Id="rId35" Type="http://schemas.openxmlformats.org/officeDocument/2006/relationships/hyperlink" Target="https://fr.wikipedia.org/w/index.php?title=Ou%C3%AFghours&amp;veaction=edit&amp;section=15" TargetMode="External"/><Relationship Id="rId43" Type="http://schemas.openxmlformats.org/officeDocument/2006/relationships/hyperlink" Target="https://fr.wikipedia.org/wiki/Kazakhstan" TargetMode="External"/><Relationship Id="rId48" Type="http://schemas.openxmlformats.org/officeDocument/2006/relationships/hyperlink" Target="https://fr.wikipedia.org/wiki/Allemagne" TargetMode="External"/><Relationship Id="rId8" Type="http://schemas.openxmlformats.org/officeDocument/2006/relationships/hyperlink" Target="https://fr.wikipedia.org/wiki/Aide:R%C3%A9f%C3%A9rence_n%C3%A9cessaire" TargetMode="External"/><Relationship Id="rId51" Type="http://schemas.openxmlformats.org/officeDocument/2006/relationships/hyperlink" Target="https://fr.wikipedia.org/wiki/Australi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Rochot</dc:creator>
  <cp:lastModifiedBy>I_Bourdet</cp:lastModifiedBy>
  <cp:revision>2</cp:revision>
  <dcterms:created xsi:type="dcterms:W3CDTF">2019-02-11T14:25:00Z</dcterms:created>
  <dcterms:modified xsi:type="dcterms:W3CDTF">2019-02-11T14:25:00Z</dcterms:modified>
</cp:coreProperties>
</file>